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sz w:val="44"/>
          <w:szCs w:val="44"/>
        </w:rPr>
        <w:t xml:space="preserve">Vox Populi, vol. 2</w:t>
      </w:r>
    </w:p>
    <w:p>
      <w:pPr>
        <w:pBdr>
          <w:bottom w:val="single" w:color="C25E00" w:sz="12" w:space="8"/>
        </w:pBdr>
        <w:spacing w:after="240"/>
      </w:pPr>
      <w:r>
        <w:rPr>
          <w:color w:val="C25E00"/>
          <w:sz w:val="28"/>
          <w:szCs w:val="28"/>
        </w:rPr>
        <w:t xml:space="preserve">Alt text for accessibility</w:t>
      </w:r>
    </w:p>
    <w:p>
      <w:pPr>
        <w:spacing w:after="120" w:line="276"/>
      </w:pPr>
      <w:r>
        <w:rPr>
          <w:sz w:val="22"/>
          <w:szCs w:val="22"/>
        </w:rPr>
        <w:t xml:space="preserve">Screen-reader descriptions for every image in the issue, page by page. Passages that are transcriptions of text printed inside an image are kept in their original language and marked with a lang attribute, so a screen reader pronounces them correctly.</w:t>
      </w:r>
    </w:p>
    <w:p>
      <w:pPr>
        <w:pStyle w:val="Heading2"/>
        <w:spacing w:after="100" w:before="260"/>
      </w:pPr>
      <w:r>
        <w:rPr>
          <w:b/>
          <w:bCs/>
          <w:color w:val="C25E00"/>
          <w:sz w:val="24"/>
          <w:szCs w:val="24"/>
        </w:rPr>
        <w:t xml:space="preserve">Three kinds of image</w:t>
      </w:r>
    </w:p>
    <w:p>
      <w:pPr>
        <w:pStyle w:val="ListParagraph"/>
        <w:numPr>
          <w:ilvl w:val="0"/>
          <w:numId w:val="2"/>
        </w:numPr>
        <w:spacing w:after="80" w:line="276"/>
      </w:pPr>
      <w:r>
        <w:rPr>
          <w:sz w:val="22"/>
          <w:szCs w:val="22"/>
        </w:rPr>
        <w:t xml:space="preserve">Decorative → alt="" (the screen reader skips it). It carries no information; describing it only gets in the way.</w:t>
      </w:r>
    </w:p>
    <w:p>
      <w:pPr>
        <w:pStyle w:val="ListParagraph"/>
        <w:numPr>
          <w:ilvl w:val="0"/>
          <w:numId w:val="2"/>
        </w:numPr>
        <w:spacing w:after="80" w:line="276"/>
      </w:pPr>
      <w:r>
        <w:rPr>
          <w:sz w:val="22"/>
          <w:szCs w:val="22"/>
        </w:rPr>
        <w:t xml:space="preserve">Informative → short alt, under about 125 characters, and never starting with “image of” or “picture of”.</w:t>
      </w:r>
    </w:p>
    <w:p>
      <w:pPr>
        <w:pStyle w:val="ListParagraph"/>
        <w:numPr>
          <w:ilvl w:val="0"/>
          <w:numId w:val="2"/>
        </w:numPr>
        <w:spacing w:after="80" w:line="276"/>
      </w:pPr>
      <w:r>
        <w:rPr>
          <w:sz w:val="22"/>
          <w:szCs w:val="22"/>
        </w:rPr>
        <w:t xml:space="preserve">Image of text → the text has to be transcribed in full. If it runs long, it belongs in a long description (visible text below the image, or aria-describedby), not inside the alt attribute.</w:t>
      </w:r>
    </w:p>
    <w:p>
      <w:pPr>
        <w:pStyle w:val="Heading1"/>
        <w:pBdr>
          <w:bottom w:val="single" w:color="C25E00" w:sz="6" w:space="6"/>
        </w:pBdr>
        <w:spacing w:after="160" w:before="400"/>
      </w:pPr>
      <w:r>
        <w:rPr>
          <w:b/>
          <w:bCs/>
          <w:color w:val="1A1A1A"/>
          <w:sz w:val="30"/>
          <w:szCs w:val="30"/>
        </w:rPr>
        <w:t xml:space="preserve">Cover and front matter</w:t>
      </w:r>
    </w:p>
    <w:p>
      <w:pPr>
        <w:spacing w:after="60" w:before="180"/>
      </w:pPr>
      <w:r>
        <w:rPr>
          <w:b/>
          <w:bCs/>
          <w:sz w:val="22"/>
          <w:szCs w:val="22"/>
        </w:rPr>
        <w:t xml:space="preserve">Cover — embroidered map of Latin America on black</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alt="Embroidered map of Latin America in green, orange, magenta and teal thread, on black."</w:t>
      </w:r>
    </w:p>
    <w:p>
      <w:pPr>
        <w:spacing w:after="100" w:line="276"/>
        <w:ind w:left="360"/>
      </w:pPr>
      <w:r>
        <w:rPr>
          <w:i w:val="false"/>
          <w:iCs w:val="false"/>
          <w:color w:val="555555"/>
          <w:sz w:val="21"/>
          <w:szCs w:val="21"/>
        </w:rPr>
        <w:t xml:space="preserve">The cover wording (logo, “Vol. 02”, “Vox Populi”, “Department of Foreign Languages and Literatures”, “Poetry · Art · Writings · Trips · Interviews”) must exist as real text, not inside the alt.</w:t>
      </w:r>
    </w:p>
    <w:p>
      <w:pPr>
        <w:spacing w:after="60" w:before="180"/>
      </w:pPr>
      <w:r>
        <w:rPr>
          <w:b/>
          <w:bCs/>
          <w:sz w:val="22"/>
          <w:szCs w:val="22"/>
        </w:rPr>
        <w:t xml:space="preserve">Page 2 — abstract acrylic painting in orange, red, blue and yellow</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Decorative: alt=""</w:t>
      </w:r>
    </w:p>
    <w:p>
      <w:pPr>
        <w:spacing w:after="60" w:before="180"/>
      </w:pPr>
      <w:r>
        <w:rPr>
          <w:b/>
          <w:bCs/>
          <w:sz w:val="22"/>
          <w:szCs w:val="22"/>
        </w:rPr>
        <w:t xml:space="preserve">Pages 3–5 — Contents</w:t>
      </w:r>
    </w:p>
    <w:p>
      <w:pPr>
        <w:spacing w:after="100" w:line="276"/>
        <w:ind w:left="360"/>
      </w:pPr>
      <w:r>
        <w:rPr>
          <w:i w:val="false"/>
          <w:iCs w:val="false"/>
          <w:color w:val="555555"/>
          <w:sz w:val="21"/>
          <w:szCs w:val="21"/>
        </w:rPr>
        <w:t xml:space="preserve">Text only. Mark it up as a list, with internal links if possible.</w:t>
      </w:r>
    </w:p>
    <w:p>
      <w:pPr>
        <w:spacing w:after="60" w:before="180"/>
      </w:pPr>
      <w:r>
        <w:rPr>
          <w:b/>
          <w:bCs/>
          <w:sz w:val="22"/>
          <w:szCs w:val="22"/>
        </w:rPr>
        <w:t xml:space="preserve">Pages 6–7 — “Dear Reader”, painted brushstroke border</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Decorative background: alt=""</w:t>
      </w:r>
    </w:p>
    <w:p>
      <w:pPr>
        <w:spacing w:after="60" w:before="180"/>
      </w:pPr>
      <w:r>
        <w:rPr>
          <w:b/>
          <w:bCs/>
          <w:sz w:val="22"/>
          <w:szCs w:val="22"/>
        </w:rPr>
        <w:t xml:space="preserve">Page 7 — polaroid-style photo of Libertad Aranza</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alt="Libertad Aranza, co-editor, smiling in a red top."</w:t>
      </w:r>
    </w:p>
    <w:p>
      <w:pPr>
        <w:pStyle w:val="Heading1"/>
        <w:pBdr>
          <w:bottom w:val="single" w:color="C25E00" w:sz="6" w:space="6"/>
        </w:pBdr>
        <w:spacing w:after="160" w:before="400"/>
      </w:pPr>
      <w:r>
        <w:rPr>
          <w:b/>
          <w:bCs/>
          <w:color w:val="1A1A1A"/>
          <w:sz w:val="30"/>
          <w:szCs w:val="30"/>
        </w:rPr>
        <w:t xml:space="preserve">Section dividers</w:t>
      </w:r>
    </w:p>
    <w:p>
      <w:pPr>
        <w:spacing w:after="100" w:line="276"/>
        <w:ind w:left="360"/>
      </w:pPr>
      <w:r>
        <w:rPr>
          <w:i w:val="false"/>
          <w:iCs w:val="false"/>
          <w:color w:val="555555"/>
          <w:sz w:val="21"/>
          <w:szCs w:val="21"/>
        </w:rPr>
        <w:t xml:space="preserve">All decorative; the section word itself must exist as real text, not as an image.</w:t>
      </w:r>
    </w:p>
    <w:p>
      <w:pPr>
        <w:pStyle w:val="ListParagraph"/>
        <w:numPr>
          <w:ilvl w:val="0"/>
          <w:numId w:val="2"/>
        </w:numPr>
        <w:spacing w:after="80" w:line="276"/>
      </w:pPr>
      <w:r>
        <w:rPr>
          <w:sz w:val="22"/>
          <w:szCs w:val="22"/>
        </w:rPr>
        <w:t xml:space="preserve">Poetry — open book in front of stacks of books, black and white, yellow frame → alt=""</w:t>
      </w:r>
    </w:p>
    <w:p>
      <w:pPr>
        <w:pStyle w:val="ListParagraph"/>
        <w:numPr>
          <w:ilvl w:val="0"/>
          <w:numId w:val="2"/>
        </w:numPr>
        <w:spacing w:after="80" w:line="276"/>
      </w:pPr>
      <w:r>
        <w:rPr>
          <w:sz w:val="22"/>
          <w:szCs w:val="22"/>
        </w:rPr>
        <w:t xml:space="preserve">Art — drawing pencils in a glass jar, black and white, olive frame → alt=""</w:t>
      </w:r>
    </w:p>
    <w:p>
      <w:pPr>
        <w:pStyle w:val="ListParagraph"/>
        <w:numPr>
          <w:ilvl w:val="0"/>
          <w:numId w:val="2"/>
        </w:numPr>
        <w:spacing w:after="80" w:line="276"/>
      </w:pPr>
      <w:r>
        <w:rPr>
          <w:sz w:val="22"/>
          <w:szCs w:val="22"/>
        </w:rPr>
        <w:t xml:space="preserve">Writings — vintage typewriter with hands typing, black and white, orange frame → alt=""</w:t>
      </w:r>
    </w:p>
    <w:p>
      <w:pPr>
        <w:pStyle w:val="ListParagraph"/>
        <w:numPr>
          <w:ilvl w:val="0"/>
          <w:numId w:val="2"/>
        </w:numPr>
        <w:spacing w:after="80" w:line="276"/>
      </w:pPr>
      <w:r>
        <w:rPr>
          <w:sz w:val="22"/>
          <w:szCs w:val="22"/>
        </w:rPr>
        <w:t xml:space="preserve">Trips — unfolded paper maps, black and white, red frame → alt=""</w:t>
      </w:r>
    </w:p>
    <w:p>
      <w:pPr>
        <w:pStyle w:val="ListParagraph"/>
        <w:numPr>
          <w:ilvl w:val="0"/>
          <w:numId w:val="2"/>
        </w:numPr>
        <w:spacing w:after="80" w:line="276"/>
      </w:pPr>
      <w:r>
        <w:rPr>
          <w:sz w:val="22"/>
          <w:szCs w:val="22"/>
        </w:rPr>
        <w:t xml:space="preserve">Interviews — microphone against a dark background, black and white, purple frame → alt=""</w:t>
      </w:r>
    </w:p>
    <w:p>
      <w:pPr>
        <w:pStyle w:val="Heading1"/>
        <w:pBdr>
          <w:bottom w:val="single" w:color="C25E00" w:sz="6" w:space="6"/>
        </w:pBdr>
        <w:spacing w:after="160" w:before="400"/>
      </w:pPr>
      <w:r>
        <w:rPr>
          <w:b/>
          <w:bCs/>
          <w:color w:val="1A1A1A"/>
          <w:sz w:val="30"/>
          <w:szCs w:val="30"/>
        </w:rPr>
        <w:t xml:space="preserve">Poetry</w:t>
      </w:r>
    </w:p>
    <w:p>
      <w:pPr>
        <w:spacing w:after="60" w:before="180"/>
      </w:pPr>
      <w:r>
        <w:rPr>
          <w:b/>
          <w:bCs/>
          <w:sz w:val="22"/>
          <w:szCs w:val="22"/>
        </w:rPr>
        <w:t xml:space="preserve">Page 10 — “Hour 15 Dings”</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Scattered crumbs and almonds, beige and turquoise watercolor strokes: decorative → alt=""</w:t>
      </w:r>
    </w:p>
    <w:p>
      <w:pPr>
        <w:spacing w:after="60" w:before="180"/>
      </w:pPr>
      <w:r>
        <w:rPr>
          <w:b/>
          <w:bCs/>
          <w:sz w:val="22"/>
          <w:szCs w:val="22"/>
        </w:rPr>
        <w:t xml:space="preserve">Page 11 — “Don Ferruco en la alameda…”</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Blue and turquoise watercolor blots and strokes: decorative → alt=""</w:t>
      </w:r>
    </w:p>
    <w:p>
      <w:pPr>
        <w:pStyle w:val="Heading1"/>
        <w:pBdr>
          <w:bottom w:val="single" w:color="C25E00" w:sz="6" w:space="6"/>
        </w:pBdr>
        <w:spacing w:after="160" w:before="400"/>
      </w:pPr>
      <w:r>
        <w:rPr>
          <w:b/>
          <w:bCs/>
          <w:color w:val="1A1A1A"/>
          <w:sz w:val="30"/>
          <w:szCs w:val="30"/>
        </w:rPr>
        <w:t xml:space="preserve">Art</w:t>
      </w:r>
    </w:p>
    <w:p>
      <w:pPr>
        <w:spacing w:after="100" w:line="276"/>
        <w:ind w:left="360"/>
      </w:pPr>
      <w:r>
        <w:rPr>
          <w:i w:val="false"/>
          <w:iCs w:val="false"/>
          <w:color w:val="555555"/>
          <w:sz w:val="21"/>
          <w:szCs w:val="21"/>
        </w:rPr>
        <w:t xml:space="preserve">Every piece in this section is informative: the artwork is the content, not decoration. The printed caption should also exist as real text; there is no need to repeat it word for word in the alt.</w:t>
      </w:r>
    </w:p>
    <w:p>
      <w:pPr>
        <w:spacing w:after="60" w:before="180"/>
      </w:pPr>
      <w:r>
        <w:rPr>
          <w:b/>
          <w:bCs/>
          <w:sz w:val="22"/>
          <w:szCs w:val="22"/>
        </w:rPr>
        <w:t xml:space="preserve">p. 14 — “El poder y el deseo del amor de un hombre”, Ashlin Jackson</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alt="Digital portrait of writer Elena Poniatowska in pearls, with a bowl of soup, sun, moon, flowers and a handwritten page around her; the book title 'El recado' appears on her shoulder."</w:t>
      </w:r>
    </w:p>
    <w:p>
      <w:pPr>
        <w:spacing w:after="60" w:before="180"/>
      </w:pPr>
      <w:r>
        <w:rPr>
          <w:b/>
          <w:bCs/>
          <w:sz w:val="22"/>
          <w:szCs w:val="22"/>
        </w:rPr>
        <w:t xml:space="preserve">p. 15 — “Los dialectos de Latinoamérica”, Abigail Cater</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alt="Map of Latin America hand-embroidered on canvas in an embroidery hoop; regions filled in teal, orange, magenta and yellow thread."</w:t>
      </w:r>
    </w:p>
    <w:p>
      <w:pPr>
        <w:spacing w:after="60" w:before="180"/>
      </w:pPr>
      <w:r>
        <w:rPr>
          <w:b/>
          <w:bCs/>
          <w:sz w:val="22"/>
          <w:szCs w:val="22"/>
        </w:rPr>
        <w:t xml:space="preserve">p. 16 — “Mi abuela y yo”, Raven Reece</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alt="Picture-book cover on a pink and orange watercolor wash: continuous-line drawings of a family playing, an ICE officer, a girl sitting alone, and a grandmother reading to a child, all joined by a single line ending in a black heart."</w:t>
      </w:r>
    </w:p>
    <w:p>
      <w:pPr>
        <w:spacing w:after="60" w:before="180"/>
      </w:pPr>
      <w:r>
        <w:rPr>
          <w:b/>
          <w:bCs/>
          <w:sz w:val="22"/>
          <w:szCs w:val="22"/>
        </w:rPr>
        <w:t xml:space="preserve">p. 17 — artist’s statement (image of text)</w:t>
      </w:r>
    </w:p>
    <w:p>
      <w:pPr>
        <w:spacing w:after="100" w:line="276"/>
        <w:ind w:left="360"/>
      </w:pPr>
      <w:r>
        <w:rPr>
          <w:i w:val="false"/>
          <w:iCs w:val="false"/>
          <w:color w:val="555555"/>
          <w:sz w:val="21"/>
          <w:szCs w:val="21"/>
        </w:rPr>
        <w:t xml:space="preserve">This whole page is text inside an image, so it has to be transcribed in full.</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alt="Artist's statement by Raven Reece about her book cover (full text below)."</w:t>
      </w:r>
    </w:p>
    <w:p>
      <w:pPr>
        <w:spacing w:after="100" w:line="276"/>
        <w:ind w:left="360"/>
      </w:pPr>
      <w:r>
        <w:rPr>
          <w:i w:val="false"/>
          <w:iCs w:val="false"/>
          <w:color w:val="555555"/>
          <w:sz w:val="21"/>
          <w:szCs w:val="21"/>
        </w:rPr>
        <w:t xml:space="preserve">Then, below it, as real text with lang="es" (the transcription stays in Spanish, as printed):</w:t>
      </w:r>
    </w:p>
    <w:p>
      <w:pPr>
        <w:pBdr>
          <w:left w:val="single" w:color="CCCCCC" w:sz="8" w:space="10"/>
        </w:pBdr>
        <w:spacing w:after="140" w:before="100" w:line="280"/>
        <w:ind w:left="576" w:right="431"/>
      </w:pPr>
      <w:r>
        <w:rPr>
          <w:i/>
          <w:iCs/>
          <w:sz w:val="21"/>
          <w:szCs w:val="21"/>
        </w:rPr>
        <w:t xml:space="preserve">Elegí el título Mi abuelo y yo porque quería que fuera corto y sencillo. La historia trata de la inmigración y del ICE, que desgarra a las familias. Los padres de la protagonista son deportados y ella es acogida por su abuela. La acompañamos en este viaje mientras maneja este evento y estas emociones. Elegí hacer una acuarela como fondo porque es una mezcla de naranja y amarillo haciendo un color melocotón. El melocotón se compone de blanco, rojo y amarillo. El color blanco representa positivamente la inocencia o los nuevos comienzos. En sentido negativo el blanco representa el aislamiento. El rojo representa la ira y el coraje. El amarillo representa el optimismo y el naranja la calidez. Quería que los colores se mezclaran para mostrar la abrumadora mezcla de emociones que siente el personaje principal. Mi objetivo con la cubierta del libro es contar una breve historia a través de las imágenes. La primera imagen de la cubierta es una familia de tres personas, la siguiente es una imagen de un oficial con hielo en el hombro para representar su poder e ilustrar que es ICE. La siguiente foto es de una niña que está disgustada porque ya no tiene a su familia, las dos fotos siguientes son con su abuela. La portada muestra imágenes que están conectadas por una línea. Esto fue intencional porque todos estos eventos están conectados entre sí.</w:t>
      </w:r>
    </w:p>
    <w:p>
      <w:pPr>
        <w:spacing w:after="60" w:before="180"/>
      </w:pPr>
      <w:r>
        <w:rPr>
          <w:b/>
          <w:bCs/>
          <w:sz w:val="22"/>
          <w:szCs w:val="22"/>
        </w:rPr>
        <w:t xml:space="preserve">p. 18 — “Mujeres unidas”, Savannah Hale</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alt="Two-panel mixed-media collage framed in rope: on the left, a woman sitting on the steps of a red house behind a row of blue fabric flowers; on the right, a steam train crossing green hills with palm trees, above a night scene with a house and moon."</w:t>
      </w:r>
    </w:p>
    <w:p>
      <w:pPr>
        <w:spacing w:after="60" w:before="180"/>
      </w:pPr>
      <w:r>
        <w:rPr>
          <w:b/>
          <w:bCs/>
          <w:sz w:val="22"/>
          <w:szCs w:val="22"/>
        </w:rPr>
        <w:t xml:space="preserve">p. 19 — “Mi corazón en mi pintura”, Kimberly López</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alt="Painting split down the middle: 'Aguascalientes' with pastel houses, mountains, laundry lines and a cow, and 'Ciudad de México' with tall coloured buildings, traffic lights and a wide road."</w:t>
      </w:r>
    </w:p>
    <w:p>
      <w:pPr>
        <w:spacing w:after="60" w:before="180"/>
      </w:pPr>
      <w:r>
        <w:rPr>
          <w:b/>
          <w:bCs/>
          <w:sz w:val="22"/>
          <w:szCs w:val="22"/>
        </w:rPr>
        <w:t xml:space="preserve">pp. 20–21 — “Arbi, el árbol”, Zachary Musser (8 photos with captions)</w:t>
      </w:r>
    </w:p>
    <w:p>
      <w:pPr>
        <w:spacing w:after="100" w:line="276"/>
        <w:ind w:left="360"/>
      </w:pPr>
      <w:r>
        <w:rPr>
          <w:i w:val="false"/>
          <w:iCs w:val="false"/>
          <w:color w:val="555555"/>
          <w:sz w:val="21"/>
          <w:szCs w:val="21"/>
        </w:rPr>
        <w:t xml:space="preserve">Each photo already carries its own caption in Spanish, so the alt can stay short and need not repeat it.</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1. alt="A tall pine tree in a park beside a freshly cut tree stump."</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2. alt="Black-and-white photo of the bare cut stump."</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3. alt="A wooden bench standing where the tree used to be."</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4. alt="A green Victorian house with a metal roof near the park."</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5. alt="Close-up of a grand piano keyboard."</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6. alt="A woman standing in front of the tree, looking up at it."</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7. alt="The same woman painting the tree, holding a brush and paper."</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8. alt="The finished painting of the tree, rendered in soft brushstrokes."</w:t>
      </w:r>
    </w:p>
    <w:p>
      <w:pPr>
        <w:spacing w:after="60" w:before="180"/>
      </w:pPr>
      <w:r>
        <w:rPr>
          <w:b/>
          <w:bCs/>
          <w:sz w:val="22"/>
          <w:szCs w:val="22"/>
        </w:rPr>
        <w:t xml:space="preserve">p. 22 — “Arte Huichol mexicano”, Samantha Johnson</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alt="Yarn painting in Huichol style on a blue background: a yellow and orange sun, a green tree and a purple and pink butterfly, all made of coiled yarn."</w:t>
      </w:r>
    </w:p>
    <w:p>
      <w:pPr>
        <w:spacing w:after="60" w:before="180"/>
      </w:pPr>
      <w:r>
        <w:rPr>
          <w:b/>
          <w:bCs/>
          <w:sz w:val="22"/>
          <w:szCs w:val="22"/>
        </w:rPr>
        <w:t xml:space="preserve">p. 23 — “Frida”, Tiana Andrews</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alt="Mixed-media portrait of Frida Kahlo with flowers in her hair, button necklace and two parrots made with real feathers on her shoulders."</w:t>
      </w:r>
    </w:p>
    <w:p>
      <w:pPr>
        <w:spacing w:after="60" w:before="180"/>
      </w:pPr>
      <w:r>
        <w:rPr>
          <w:b/>
          <w:bCs/>
          <w:sz w:val="22"/>
          <w:szCs w:val="22"/>
        </w:rPr>
        <w:t xml:space="preserve">p. 24 — “El español en los Estados Unidos”, Jordan Pruitt</w:t>
      </w:r>
    </w:p>
    <w:p>
      <w:pPr>
        <w:spacing w:after="100" w:line="276"/>
        <w:ind w:left="360"/>
      </w:pPr>
      <w:r>
        <w:rPr>
          <w:i w:val="false"/>
          <w:iCs w:val="false"/>
          <w:color w:val="555555"/>
          <w:sz w:val="21"/>
          <w:szCs w:val="21"/>
        </w:rPr>
        <w:t xml:space="preserve">This is a map and a list: the numbered list has to exist as real text.</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alt="Hand-drawn map of the United States in watercolor with ten states shaded and numbered, under the hand-lettered heading 'Saludos desde… los EEUU'."</w:t>
      </w:r>
    </w:p>
    <w:p>
      <w:pPr>
        <w:spacing w:after="100" w:line="276"/>
        <w:ind w:left="360"/>
      </w:pPr>
      <w:r>
        <w:rPr>
          <w:i w:val="false"/>
          <w:iCs w:val="false"/>
          <w:color w:val="555555"/>
          <w:sz w:val="21"/>
          <w:szCs w:val="21"/>
        </w:rPr>
        <w:t xml:space="preserve">List (real text, lang="es"): 1. California · 2. Texas · 3. Florida · 4. Nueva York · 5. Arizona · 6. Illinois · 7. Nuevo Jersey · 8. Colorado · 9. Georgia · 10. Nuevo México.</w:t>
      </w:r>
    </w:p>
    <w:p>
      <w:pPr>
        <w:spacing w:after="60" w:before="180"/>
      </w:pPr>
      <w:r>
        <w:rPr>
          <w:b/>
          <w:bCs/>
          <w:sz w:val="22"/>
          <w:szCs w:val="22"/>
        </w:rPr>
        <w:t xml:space="preserve">p. 25 — “Todo en un sueño”, Madison Martin</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alt="Coloured-pencil book cover: a rider on horseback in a forest clearing, with a blue macaw, a butterfly, a snake, a frog and large flowers; the hand-lettered title reads 'Todo en un sueño'."</w:t>
      </w:r>
    </w:p>
    <w:p>
      <w:pPr>
        <w:pStyle w:val="Heading1"/>
        <w:pBdr>
          <w:bottom w:val="single" w:color="C25E00" w:sz="6" w:space="6"/>
        </w:pBdr>
        <w:spacing w:after="160" w:before="400"/>
      </w:pPr>
      <w:r>
        <w:rPr>
          <w:b/>
          <w:bCs/>
          <w:color w:val="1A1A1A"/>
          <w:sz w:val="30"/>
          <w:szCs w:val="30"/>
        </w:rPr>
        <w:t xml:space="preserve">Writings</w:t>
      </w:r>
    </w:p>
    <w:p>
      <w:pPr>
        <w:spacing w:after="60" w:before="180"/>
      </w:pPr>
      <w:r>
        <w:rPr>
          <w:b/>
          <w:bCs/>
          <w:sz w:val="22"/>
          <w:szCs w:val="22"/>
        </w:rPr>
        <w:t xml:space="preserve">pp. 28–29, 32–37, 42–45</w:t>
      </w:r>
    </w:p>
    <w:p>
      <w:pPr>
        <w:spacing w:after="100" w:line="276"/>
        <w:ind w:left="360"/>
      </w:pPr>
      <w:r>
        <w:rPr>
          <w:i w:val="false"/>
          <w:iCs w:val="false"/>
          <w:color w:val="555555"/>
          <w:sz w:val="21"/>
          <w:szCs w:val="21"/>
        </w:rPr>
        <w:t xml:space="preserve">Text only. Keep the reading order intact and set lang="es", lang="de" or lang="fr" on each piece so the screen reader pronounces it properly. The same applies to single foreign words inside an English text.</w:t>
      </w:r>
    </w:p>
    <w:p>
      <w:pPr>
        <w:spacing w:after="60" w:before="180"/>
      </w:pPr>
      <w:r>
        <w:rPr>
          <w:b/>
          <w:bCs/>
          <w:sz w:val="22"/>
          <w:szCs w:val="22"/>
        </w:rPr>
        <w:t xml:space="preserve">pp. 30–31 — “Las caderas de la abuela Dolores no mienten…”, Annalise Porreca (comic)</w:t>
      </w:r>
    </w:p>
    <w:p>
      <w:pPr>
        <w:spacing w:after="100" w:line="276"/>
        <w:ind w:left="360"/>
      </w:pPr>
      <w:r>
        <w:rPr>
          <w:i w:val="false"/>
          <w:iCs w:val="false"/>
          <w:color w:val="555555"/>
          <w:sz w:val="21"/>
          <w:szCs w:val="21"/>
        </w:rPr>
        <w:t xml:space="preserve">Five scanned panels, all of them full of text. This is the heaviest case in the issue: a short alt is not enough, each panel needs a full transcript below it. Suggested structure per panel:</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alt="Comic panel (transcript below)." + the transcript as real text, lang="es", identifying who is speaking.</w:t>
      </w:r>
    </w:p>
    <w:p>
      <w:pPr>
        <w:spacing w:after="100" w:line="276"/>
        <w:ind w:left="360"/>
      </w:pPr>
      <w:r>
        <w:rPr>
          <w:i w:val="false"/>
          <w:iCs w:val="false"/>
          <w:color w:val="555555"/>
          <w:sz w:val="21"/>
          <w:szCs w:val="21"/>
        </w:rPr>
        <w:t xml:space="preserve">What can be read with confidence in the PDF (transcript in Spanish, as printed):</w:t>
      </w:r>
    </w:p>
    <w:p>
      <w:pPr>
        <w:spacing w:after="120" w:line="276"/>
        <w:ind w:left="360"/>
      </w:pPr>
      <w:r>
        <w:rPr>
          <w:b/>
          <w:bCs/>
          <w:sz w:val="22"/>
          <w:szCs w:val="22"/>
        </w:rPr>
        <w:t xml:space="preserve">Panel 1: </w:t>
      </w:r>
      <w:r>
        <w:rPr>
          <w:sz w:val="22"/>
          <w:szCs w:val="22"/>
        </w:rPr>
        <w:t xml:space="preserve">«Una abuela que se llama Dolores nació en México y habla cien por ciento español. Su nieta, Alicia, habla más inglés pero habla español para comunicarse con su abuela.» — Speech balloon: «¡Aquí está su cuento…!»</w:t>
      </w:r>
    </w:p>
    <w:p>
      <w:pPr>
        <w:spacing w:after="120" w:line="276"/>
        <w:ind w:left="360"/>
      </w:pPr>
      <w:r>
        <w:rPr>
          <w:b/>
          <w:bCs/>
          <w:sz w:val="22"/>
          <w:szCs w:val="22"/>
        </w:rPr>
        <w:t xml:space="preserve">Panel 2: </w:t>
      </w:r>
      <w:r>
        <w:rPr>
          <w:sz w:val="22"/>
          <w:szCs w:val="22"/>
        </w:rPr>
        <w:t xml:space="preserve">Alicia on the phone: «Sí, compré los jeans en el mall hoy.» Grandmother thinking: «No entiendo a mi nieta.» Alicia: «¡Bye!» Narration boxes about Dolores being confused by the words Alicia uses.</w:t>
      </w:r>
    </w:p>
    <w:p>
      <w:pPr>
        <w:spacing w:after="120" w:line="276"/>
        <w:ind w:left="360"/>
      </w:pPr>
      <w:r>
        <w:rPr>
          <w:b/>
          <w:bCs/>
          <w:sz w:val="22"/>
          <w:szCs w:val="22"/>
        </w:rPr>
        <w:t xml:space="preserve">Panel 3: </w:t>
      </w:r>
      <w:r>
        <w:rPr>
          <w:sz w:val="22"/>
          <w:szCs w:val="22"/>
        </w:rPr>
        <w:t xml:space="preserve">A radio playing Shakira’s «My hips don’t lie». Grandmother: «¿Me gusta esta canción porque están mezclando en inglés y español?» Narration: Dolores could not understand the lyrics, but she recognised the salsa rhythm from the claves, the conga and the trumpet.</w:t>
      </w:r>
    </w:p>
    <w:p>
      <w:pPr>
        <w:spacing w:after="120" w:line="276"/>
        <w:ind w:left="360"/>
      </w:pPr>
      <w:r>
        <w:rPr>
          <w:b/>
          <w:bCs/>
          <w:sz w:val="22"/>
          <w:szCs w:val="22"/>
        </w:rPr>
        <w:t xml:space="preserve">Panel 4: </w:t>
      </w:r>
      <w:r>
        <w:rPr>
          <w:sz w:val="22"/>
          <w:szCs w:val="22"/>
        </w:rPr>
        <w:t xml:space="preserve">Alicia: «¡No importa abuela, baila!» / «Te enseñaré más tarde.» Narration: Alicia did not need to explain; they danced to the music. Caption: grandmother Dolores threw down her cane and spun like a dancer.</w:t>
      </w:r>
    </w:p>
    <w:p>
      <w:pPr>
        <w:spacing w:after="120" w:line="276"/>
        <w:ind w:left="360"/>
      </w:pPr>
      <w:r>
        <w:rPr>
          <w:b/>
          <w:bCs/>
          <w:sz w:val="22"/>
          <w:szCs w:val="22"/>
        </w:rPr>
        <w:t xml:space="preserve">Panel 5: </w:t>
      </w:r>
      <w:r>
        <w:rPr>
          <w:sz w:val="22"/>
          <w:szCs w:val="22"/>
        </w:rPr>
        <w:t xml:space="preserve">«La abuela saltó con el ritmo de la sala.» Closing narration about how the song gave her a way to connect with her granddaughter, and that Spanglish may have some benefits after all.</w:t>
      </w:r>
    </w:p>
    <w:p>
      <w:pPr>
        <w:pBdr>
          <w:left w:val="single" w:color="CCCCCC" w:sz="8" w:space="10"/>
        </w:pBdr>
        <w:spacing w:after="140" w:before="100" w:line="280"/>
        <w:ind w:left="576" w:right="431"/>
      </w:pPr>
      <w:r>
        <w:rPr>
          <w:i/>
          <w:iCs/>
          <w:sz w:val="21"/>
          <w:szCs w:val="21"/>
        </w:rPr>
        <w:t xml:space="preserve">Note: several narration boxes are set in very small type and cannot be read with certainty in the PDF. They should be checked against Annalise’s original, or a high-resolution file, before publication. They appear above as paraphrase, not as verbatim quotation.</w:t>
      </w:r>
    </w:p>
    <w:p>
      <w:pPr>
        <w:spacing w:after="60" w:before="180"/>
      </w:pPr>
      <w:r>
        <w:rPr>
          <w:b/>
          <w:bCs/>
          <w:sz w:val="22"/>
          <w:szCs w:val="22"/>
        </w:rPr>
        <w:t xml:space="preserve">pp. 38–39 — “Latin Scansion Exercises”, Carlin Weinberg</w:t>
      </w:r>
    </w:p>
    <w:p>
      <w:pPr>
        <w:spacing w:after="100" w:line="276"/>
        <w:ind w:left="360"/>
      </w:pPr>
      <w:r>
        <w:rPr>
          <w:i w:val="false"/>
          <w:iCs w:val="false"/>
          <w:color w:val="555555"/>
          <w:sz w:val="21"/>
          <w:szCs w:val="21"/>
        </w:rPr>
        <w:t xml:space="preserve">Two scans of hand-marked metrical scansion. A screen reader cannot handle the metrical marks, so a descriptive alt is the best available option:</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p. 38 — alt="Hand-scanned excerpt of Ovid, Metamorphoses VIII.616–623, marked in dactylic hexameter with long and short syllable marks, foot divisions, and caesuras labelled T (trihemimeres), P (penthemimeres), H (hephthemimeres) and BD (bucolic diaeresis)."</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p. 39 — alt="Hand-scanned excerpt of Ovid, Fasti III.523–526, marked as elegiac couplets with syllable quantities, foot divisions and caesuras."</w:t>
      </w:r>
    </w:p>
    <w:p>
      <w:pPr>
        <w:spacing w:after="60" w:before="180"/>
      </w:pPr>
      <w:r>
        <w:rPr>
          <w:b/>
          <w:bCs/>
          <w:sz w:val="22"/>
          <w:szCs w:val="22"/>
        </w:rPr>
        <w:t xml:space="preserve">p. 40 — “Chico and Chang”, Aleshia Allen</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alt="Handwritten Chinese composition on grid paper about the author's favourite restaurant in Macon, Georgia, with the teacher's pinyin corrections in red."</w:t>
      </w:r>
    </w:p>
    <w:p>
      <w:pPr>
        <w:spacing w:after="100" w:line="276"/>
        <w:ind w:left="360"/>
      </w:pPr>
      <w:r>
        <w:rPr>
          <w:i w:val="false"/>
          <w:iCs w:val="false"/>
          <w:color w:val="555555"/>
          <w:sz w:val="21"/>
          <w:szCs w:val="21"/>
        </w:rPr>
        <w:t xml:space="preserve">If Aleshia can supply the text in typed characters, better still: mark it lang="zh" and the screen reader will read it aloud.</w:t>
      </w:r>
    </w:p>
    <w:p>
      <w:pPr>
        <w:spacing w:after="60" w:before="180"/>
      </w:pPr>
      <w:r>
        <w:rPr>
          <w:b/>
          <w:bCs/>
          <w:sz w:val="22"/>
          <w:szCs w:val="22"/>
        </w:rPr>
        <w:t xml:space="preserve">p. 41 — “A week in my life”, Ella Beadles</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alt="Handwritten Chinese journal entry on grid paper describing a busy Friday of classes, coffee, studying at the library and dinner with friends."</w:t>
      </w:r>
    </w:p>
    <w:p>
      <w:pPr>
        <w:pStyle w:val="Heading1"/>
        <w:pBdr>
          <w:bottom w:val="single" w:color="C25E00" w:sz="6" w:space="6"/>
        </w:pBdr>
        <w:spacing w:after="160" w:before="400"/>
      </w:pPr>
      <w:r>
        <w:rPr>
          <w:b/>
          <w:bCs/>
          <w:color w:val="1A1A1A"/>
          <w:sz w:val="30"/>
          <w:szCs w:val="30"/>
        </w:rPr>
        <w:t xml:space="preserve">Trips</w:t>
      </w:r>
    </w:p>
    <w:p>
      <w:pPr>
        <w:spacing w:after="60" w:before="180"/>
      </w:pPr>
      <w:r>
        <w:rPr>
          <w:b/>
          <w:bCs/>
          <w:sz w:val="22"/>
          <w:szCs w:val="22"/>
        </w:rPr>
        <w:t xml:space="preserve">p. 48 — “Mon Paris experience”, Lauren Black</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alt="Lauren Black in a winter coat and hat standing in the Louvre courtyard, one hand on the glass pyramid."</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alt="The glass pyramid of the Louvre on an overcast day, with visitors queuing."</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Decorative “This way / No, this way” arrow → alt=""</w:t>
      </w:r>
    </w:p>
    <w:p>
      <w:pPr>
        <w:spacing w:after="60" w:before="180"/>
      </w:pPr>
      <w:r>
        <w:rPr>
          <w:b/>
          <w:bCs/>
          <w:sz w:val="22"/>
          <w:szCs w:val="22"/>
        </w:rPr>
        <w:t xml:space="preserve">p. 49 — Mercer on Mission Peru</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alt="Students and faculty gathered on a canopy bridge in the Amazon rainforest, Peru, 2019."</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alt="Students in life jackets seated in a boat after canoeing on Lake Tambopata, Peru, 2019."</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alt="Students in climbing harnesses smiling in the rainforest, Peru."</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alt="Students and faculty standing by the Madre de Dios river at the edge of the rainforest, Peru, 2019."</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Camera and globe stickers → alt=""</w:t>
      </w:r>
    </w:p>
    <w:p>
      <w:pPr>
        <w:spacing w:after="100" w:line="276"/>
        <w:ind w:left="360"/>
      </w:pPr>
      <w:r>
        <w:rPr>
          <w:i w:val="false"/>
          <w:iCs w:val="false"/>
          <w:color w:val="555555"/>
          <w:sz w:val="21"/>
          <w:szCs w:val="21"/>
        </w:rPr>
        <w:t xml:space="preserve">Handwritten note (image of text): transcribe as real text —</w:t>
      </w:r>
    </w:p>
    <w:p>
      <w:pPr>
        <w:pBdr>
          <w:left w:val="single" w:color="CCCCCC" w:sz="8" w:space="10"/>
        </w:pBdr>
        <w:spacing w:after="140" w:before="100" w:line="280"/>
        <w:ind w:left="576" w:right="431"/>
      </w:pPr>
      <w:r>
        <w:rPr>
          <w:i/>
          <w:iCs/>
          <w:sz w:val="21"/>
          <w:szCs w:val="21"/>
        </w:rPr>
        <w:t xml:space="preserve">Mercer on Mission (MOM) in Madre de Dios, Perú during the summer of 2018 and 2019. Spanish students served as translators for Chemistry, Public Health, EMS and Journalism while creating an Oral History of small scale gold mining towns in the Amazonía region of Madre de Dios. Led by Dr. Kiefer, Dr. Alvarez and Dr. Lian.</w:t>
      </w:r>
    </w:p>
    <w:p>
      <w:pPr>
        <w:pStyle w:val="Heading1"/>
        <w:pBdr>
          <w:bottom w:val="single" w:color="C25E00" w:sz="6" w:space="6"/>
        </w:pBdr>
        <w:spacing w:after="160" w:before="400"/>
      </w:pPr>
      <w:r>
        <w:rPr>
          <w:b/>
          <w:bCs/>
          <w:color w:val="1A1A1A"/>
          <w:sz w:val="30"/>
          <w:szCs w:val="30"/>
        </w:rPr>
        <w:t xml:space="preserve">Interviews</w:t>
      </w:r>
    </w:p>
    <w:p>
      <w:pPr>
        <w:spacing w:after="60" w:before="180"/>
      </w:pPr>
      <w:r>
        <w:rPr>
          <w:b/>
          <w:bCs/>
          <w:sz w:val="22"/>
          <w:szCs w:val="22"/>
        </w:rPr>
        <w:t xml:space="preserve">p. 52 — Allison Price</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alt="Allison Price, a Mercer senior, seated on a campus bench in a black T-shirt."</w:t>
      </w:r>
    </w:p>
    <w:p>
      <w:pPr>
        <w:spacing w:after="60" w:before="180"/>
      </w:pPr>
      <w:r>
        <w:rPr>
          <w:b/>
          <w:bCs/>
          <w:sz w:val="22"/>
          <w:szCs w:val="22"/>
        </w:rPr>
        <w:t xml:space="preserve">p. 54 — Dr. Anna Weaver</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alt="Dr. Anna Weaver holding a book in front of a wall of bookshelves."</w:t>
      </w:r>
    </w:p>
    <w:p>
      <w:pPr>
        <w:spacing w:after="60" w:before="180"/>
      </w:pPr>
      <w:r>
        <w:rPr>
          <w:b/>
          <w:bCs/>
          <w:sz w:val="22"/>
          <w:szCs w:val="22"/>
        </w:rPr>
        <w:t xml:space="preserve">p. 55 — Anna in her old office</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alt="Dr. Anna Weaver at her desk in her Mercer office, a French flag and photos pinned on the wall behind her, around 1999."</w:t>
      </w:r>
    </w:p>
    <w:p>
      <w:pPr>
        <w:spacing w:after="100" w:line="276"/>
        <w:ind w:left="360"/>
      </w:pPr>
      <w:r>
        <w:rPr>
          <w:i w:val="false"/>
          <w:iCs w:val="false"/>
          <w:color w:val="555555"/>
          <w:sz w:val="21"/>
          <w:szCs w:val="21"/>
        </w:rPr>
        <w:t xml:space="preserve">Pull quotes on pp. 52 and 55: if they are laid out as images, they need to become real text; otherwise the screen reader will either repeat them or skip them.</w:t>
      </w:r>
    </w:p>
    <w:p>
      <w:pPr>
        <w:pStyle w:val="Heading1"/>
        <w:pBdr>
          <w:bottom w:val="single" w:color="C25E00" w:sz="6" w:space="6"/>
        </w:pBdr>
        <w:spacing w:after="160" w:before="400"/>
      </w:pPr>
      <w:r>
        <w:rPr>
          <w:b/>
          <w:bCs/>
          <w:color w:val="1A1A1A"/>
          <w:sz w:val="30"/>
          <w:szCs w:val="30"/>
        </w:rPr>
        <w:t xml:space="preserve">Back matter</w:t>
      </w:r>
    </w:p>
    <w:p>
      <w:pPr>
        <w:spacing w:after="60" w:before="180"/>
      </w:pPr>
      <w:r>
        <w:rPr>
          <w:b/>
          <w:bCs/>
          <w:sz w:val="22"/>
          <w:szCs w:val="22"/>
        </w:rPr>
        <w:t xml:space="preserve">p. 56 — Acknowledgements</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Torn-paper-and-tape background: decorative → alt="", with the text on top as real text.</w:t>
      </w:r>
    </w:p>
    <w:p>
      <w:pPr>
        <w:spacing w:after="60" w:before="180"/>
      </w:pPr>
      <w:r>
        <w:rPr>
          <w:b/>
          <w:bCs/>
          <w:sz w:val="22"/>
          <w:szCs w:val="22"/>
        </w:rPr>
        <w:t xml:space="preserve">p. 57 — Staff</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Painted background: decorative → alt=""</w:t>
      </w:r>
    </w:p>
    <w:p>
      <w:pPr>
        <w:spacing w:after="100" w:line="276"/>
        <w:ind w:left="360"/>
      </w:pPr>
      <w:r>
        <w:rPr>
          <w:i w:val="false"/>
          <w:iCs w:val="false"/>
          <w:color w:val="555555"/>
          <w:sz w:val="21"/>
          <w:szCs w:val="21"/>
        </w:rPr>
        <w:t xml:space="preserve">The list of collaborators should be marked up as a real list, not as a block of loose lines.</w:t>
      </w:r>
    </w:p>
    <w:p>
      <w:pPr>
        <w:spacing w:after="60" w:before="180"/>
      </w:pPr>
      <w:r>
        <w:rPr>
          <w:b/>
          <w:bCs/>
          <w:sz w:val="22"/>
          <w:szCs w:val="22"/>
        </w:rPr>
        <w:t xml:space="preserve">Back cover</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Mercer logo: alt="Mercer University" · Abstract painting: alt=""</w:t>
      </w:r>
    </w:p>
    <w:p>
      <w:pPr>
        <w:spacing w:after="60" w:before="180"/>
      </w:pPr>
      <w:r>
        <w:rPr>
          <w:b/>
          <w:bCs/>
          <w:sz w:val="22"/>
          <w:szCs w:val="22"/>
        </w:rPr>
        <w:t xml:space="preserve">Final page — embroidered map on black with multilingual thanks</w:t>
      </w:r>
    </w:p>
    <w:p>
      <w:pPr>
        <w:pBdr>
          <w:left w:val="single" w:color="C25E00" w:sz="12" w:space="8"/>
        </w:pBdr>
        <w:shd w:fill="F4F1EC" w:val="clear"/>
        <w:spacing w:after="100" w:before="40" w:line="260"/>
        <w:ind w:left="360"/>
      </w:pPr>
      <w:r>
        <w:rPr>
          <w:rFonts w:ascii="Consolas" w:cs="Consolas" w:eastAsia="Consolas" w:hAnsi="Consolas"/>
          <w:sz w:val="19"/>
          <w:szCs w:val="19"/>
        </w:rPr>
        <w:t xml:space="preserve">alt="The embroidered map of Latin America on a black background."</w:t>
      </w:r>
    </w:p>
    <w:p>
      <w:pPr>
        <w:spacing w:after="100" w:line="276"/>
        <w:ind w:left="360"/>
      </w:pPr>
      <w:r>
        <w:rPr>
          <w:i w:val="false"/>
          <w:iCs w:val="false"/>
          <w:color w:val="555555"/>
          <w:sz w:val="21"/>
          <w:szCs w:val="21"/>
        </w:rPr>
        <w:t xml:space="preserve">“Danke schön · Merci beaucoup · Multas gratias · Muchas gracias · 谢谢” as real text, each with its own lang (de, fr, la, es, zh).</w:t>
      </w:r>
    </w:p>
    <w:p>
      <w:pPr>
        <w:pStyle w:val="Heading1"/>
        <w:pBdr>
          <w:bottom w:val="single" w:color="C25E00" w:sz="6" w:space="6"/>
        </w:pBdr>
        <w:spacing w:after="160" w:before="400"/>
      </w:pPr>
      <w:r>
        <w:rPr>
          <w:b/>
          <w:bCs/>
          <w:color w:val="1A1A1A"/>
          <w:sz w:val="30"/>
          <w:szCs w:val="30"/>
        </w:rPr>
        <w:t xml:space="preserve">General notes</w:t>
      </w:r>
    </w:p>
    <w:p>
      <w:pPr>
        <w:pStyle w:val="ListParagraph"/>
        <w:numPr>
          <w:ilvl w:val="0"/>
          <w:numId w:val="3"/>
        </w:numPr>
        <w:spacing w:after="100" w:line="276"/>
      </w:pPr>
      <w:r>
        <w:rPr>
          <w:sz w:val="22"/>
          <w:szCs w:val="22"/>
        </w:rPr>
        <w:t xml:space="preserve">The current PDF is not accessible even with the alt text in place. A PDF that was scanned, or exported without tags, stays unreadable to a screen reader. There are two routes: export a tagged PDF (in InDesign, Export &gt; Adobe PDF with “Create Tagged PDF” enabled, then check it in Acrobat under Accessibility &gt; Reading Order), or publish the content as HTML pages on the site.</w:t>
      </w:r>
    </w:p>
    <w:p>
      <w:pPr>
        <w:pStyle w:val="ListParagraph"/>
        <w:numPr>
          <w:ilvl w:val="0"/>
          <w:numId w:val="3"/>
        </w:numPr>
        <w:spacing w:after="100" w:line="276"/>
      </w:pPr>
      <w:r>
        <w:rPr>
          <w:sz w:val="22"/>
          <w:szCs w:val="22"/>
        </w:rPr>
        <w:t xml:space="preserve">Reading order: with this kind of layout — display titles, captions, floating text boxes — the order a screen reader travels through the page is almost never right by default. It needs checking page by page.</w:t>
      </w:r>
    </w:p>
    <w:p>
      <w:pPr>
        <w:pStyle w:val="ListParagraph"/>
        <w:numPr>
          <w:ilvl w:val="0"/>
          <w:numId w:val="3"/>
        </w:numPr>
        <w:spacing w:after="100" w:line="276"/>
      </w:pPr>
      <w:r>
        <w:rPr>
          <w:sz w:val="22"/>
          <w:szCs w:val="22"/>
        </w:rPr>
        <w:t xml:space="preserve">Contrast: the pale orange text over watercolor backgrounds (pp. 30–33, for instance) may fall below the 4.5:1 minimum. Worth measuring.</w:t>
      </w:r>
    </w:p>
    <w:p>
      <w:pPr>
        <w:pStyle w:val="ListParagraph"/>
        <w:numPr>
          <w:ilvl w:val="0"/>
          <w:numId w:val="3"/>
        </w:numPr>
        <w:spacing w:after="100" w:line="276"/>
      </w:pPr>
      <w:r>
        <w:rPr>
          <w:sz w:val="22"/>
          <w:szCs w:val="22"/>
        </w:rPr>
        <w:t xml:space="preserve">Language: tag each piece with its lang. Without it, a screen reader set to English pronounces the German and Spanish as though they were English, and the result is unintelligible.</w:t>
      </w:r>
    </w:p>
    <w:p>
      <w:pPr>
        <w:pStyle w:val="ListParagraph"/>
        <w:numPr>
          <w:ilvl w:val="0"/>
          <w:numId w:val="3"/>
        </w:numPr>
        <w:spacing w:after="100" w:line="276"/>
      </w:pPr>
      <w:r>
        <w:rPr>
          <w:sz w:val="22"/>
          <w:szCs w:val="22"/>
        </w:rPr>
        <w:t xml:space="preserve">Still to confirm: the comic panels on pp. 30–31, and, if wanted, the text of the Chinese compositions on pp. 40–41.</w:t>
      </w:r>
    </w:p>
    <w:sectPr>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abstractNum w:abstractNumId="3" w15:restartNumberingAfterBreak="0">
    <w:multiLevelType w:val="hybridMultilevel"/>
    <w:lvl w:ilvl="0" w15:tentative="1">
      <w:start w:val="1"/>
      <w:numFmt w:val="decimal"/>
      <w:lvlText w:val="%1."/>
      <w:lvlJc w:val="left"/>
      <w:pPr>
        <w:ind w:left="504" w:hanging="316"/>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 Populi vol. 2 — Alt text for accessibility</dc:title>
  <dc:creator>Clara Mengolini</dc:creator>
  <cp:lastModifiedBy>Un-named</cp:lastModifiedBy>
  <cp:revision>1</cp:revision>
  <dcterms:created xsi:type="dcterms:W3CDTF">2026-08-31T19:18:29.700Z</dcterms:created>
  <dcterms:modified xsi:type="dcterms:W3CDTF">2026-08-31T19:18:29.700Z</dcterms:modified>
</cp:coreProperties>
</file>

<file path=docProps/custom.xml><?xml version="1.0" encoding="utf-8"?>
<Properties xmlns="http://schemas.openxmlformats.org/officeDocument/2006/custom-properties" xmlns:vt="http://schemas.openxmlformats.org/officeDocument/2006/docPropsVTypes"/>
</file>